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DD" w:rsidRDefault="005156DD" w:rsidP="005156D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Abstract</w:t>
      </w:r>
    </w:p>
    <w:p w:rsidR="00331718" w:rsidRDefault="005156DD" w:rsidP="005156DD">
      <w:pPr>
        <w:autoSpaceDE w:val="0"/>
        <w:autoSpaceDN w:val="0"/>
        <w:adjustRightInd w:val="0"/>
        <w:spacing w:after="0" w:line="240" w:lineRule="auto"/>
        <w:jc w:val="lowKashida"/>
      </w:pPr>
      <w:r>
        <w:rPr>
          <w:rFonts w:ascii="MyriadPro-Regular" w:hAnsi="MyriadPro-Regular" w:cs="MyriadPro-Regular"/>
          <w:sz w:val="18"/>
          <w:szCs w:val="18"/>
        </w:rPr>
        <w:t>During the past 2 decades, deep brain stimulation (DBS) took over the position of radiofrequency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(RF) lesioning of thalamic or pallidal targets for control of movement disorders. Superiority of DBS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over RF lesioning is widely accepted, and most neurosurgeons even regard RF lesioning to be old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fashioned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and dangerous. Such concepts emerged from the data of old stereotactic operations with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ventriculography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and without computerized planning. Hardware-related complications are not negligible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in long-term DBS therapy, and DBS only controls the symptoms. Living with an implanted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device is also a burden for patients. With modern stereotactic techniques, RF lesioning is safe and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effective. Indication of RF lesioning includes various types of tremor, focal hand dystonia, and even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generalized or segmental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dystonias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>. Neurosurgeons armed with both the procedures can choose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the best treatment modality for patients.</w:t>
      </w:r>
      <w:r w:rsidR="00276DE8">
        <w:rPr>
          <w:rFonts w:ascii="MyriadPro-Regular" w:hAnsi="MyriadPro-Regular" w:cs="MyriadPro-Regular"/>
          <w:sz w:val="18"/>
          <w:szCs w:val="18"/>
        </w:rPr>
        <w:t xml:space="preserve"> </w:t>
      </w:r>
      <w:bookmarkStart w:id="0" w:name="_GoBack"/>
      <w:bookmarkEnd w:id="0"/>
    </w:p>
    <w:sectPr w:rsidR="0033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65"/>
    <w:rsid w:val="00276DE8"/>
    <w:rsid w:val="00331718"/>
    <w:rsid w:val="003F6965"/>
    <w:rsid w:val="005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788</Characters>
  <Application>Microsoft Office Word</Application>
  <DocSecurity>0</DocSecurity>
  <Lines>6</Lines>
  <Paragraphs>1</Paragraphs>
  <ScaleCrop>false</ScaleCrop>
  <Company>SACC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2024-10-15T15:59:00Z</dcterms:created>
  <dcterms:modified xsi:type="dcterms:W3CDTF">2024-10-15T17:20:00Z</dcterms:modified>
</cp:coreProperties>
</file>