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6022" w14:textId="77777777" w:rsidR="00D92B43" w:rsidRPr="00D92B43" w:rsidRDefault="00D92B43" w:rsidP="00D92B43">
      <w:pPr>
        <w:spacing w:after="240" w:line="480" w:lineRule="auto"/>
        <w:jc w:val="center"/>
        <w:rPr>
          <w:rFonts w:eastAsia="Times New Roman"/>
          <w:b/>
          <w:bCs/>
          <w:color w:val="000000" w:themeColor="text1"/>
          <w:sz w:val="32"/>
          <w:szCs w:val="32"/>
          <w:u w:val="single"/>
        </w:rPr>
      </w:pPr>
      <w:bookmarkStart w:id="0" w:name="_Hlk57594895"/>
      <w:r w:rsidRPr="00D92B43">
        <w:rPr>
          <w:rFonts w:eastAsiaTheme="minorEastAsia"/>
          <w:b/>
          <w:bCs/>
          <w:color w:val="000000" w:themeColor="text1"/>
          <w:sz w:val="32"/>
          <w:szCs w:val="32"/>
          <w:u w:val="single"/>
        </w:rPr>
        <w:t>A randomized controlled trial to assess the cost-effectiveness of a novel,</w:t>
      </w:r>
      <w:r w:rsidRPr="00D92B43">
        <w:rPr>
          <w:rFonts w:eastAsia="Times New Roman"/>
          <w:b/>
          <w:bCs/>
          <w:color w:val="000000" w:themeColor="text1"/>
          <w:sz w:val="32"/>
          <w:szCs w:val="32"/>
          <w:u w:val="single"/>
        </w:rPr>
        <w:t xml:space="preserve"> simple modification to the negative pressure wound therapy system</w:t>
      </w:r>
    </w:p>
    <w:p w14:paraId="0AECDEB5" w14:textId="77777777" w:rsidR="00D92B43" w:rsidRPr="00D92B43" w:rsidRDefault="00D92B43" w:rsidP="00D92B43">
      <w:pPr>
        <w:spacing w:after="0" w:line="480" w:lineRule="auto"/>
        <w:jc w:val="both"/>
        <w:rPr>
          <w:rFonts w:eastAsiaTheme="minorEastAsia" w:cstheme="minorHAnsi"/>
          <w:color w:val="000000" w:themeColor="text1"/>
          <w:sz w:val="24"/>
          <w:szCs w:val="24"/>
        </w:rPr>
      </w:pPr>
      <w:r w:rsidRPr="00D92B43">
        <w:rPr>
          <w:rFonts w:eastAsiaTheme="minorEastAsia" w:cstheme="minorHAnsi"/>
          <w:color w:val="000000" w:themeColor="text1"/>
          <w:sz w:val="24"/>
          <w:szCs w:val="24"/>
        </w:rPr>
        <w:t>Waleed K. Albayati</w:t>
      </w:r>
      <w:r w:rsidRPr="00D92B43">
        <w:rPr>
          <w:rFonts w:eastAsiaTheme="minorEastAsia" w:cstheme="minorHAnsi"/>
          <w:color w:val="000000" w:themeColor="text1"/>
          <w:sz w:val="24"/>
          <w:szCs w:val="24"/>
          <w:vertAlign w:val="superscript"/>
        </w:rPr>
        <w:t>1,2</w:t>
      </w:r>
      <w:r w:rsidRPr="00D92B43">
        <w:rPr>
          <w:rFonts w:eastAsiaTheme="minorEastAsia" w:cstheme="minorHAnsi"/>
          <w:color w:val="000000" w:themeColor="text1"/>
          <w:sz w:val="24"/>
          <w:szCs w:val="24"/>
        </w:rPr>
        <w:t xml:space="preserve"> MB ChB, MRCS. Sarah Al Youha</w:t>
      </w:r>
      <w:r w:rsidRPr="00D92B43">
        <w:rPr>
          <w:rFonts w:eastAsiaTheme="minorEastAsia" w:cstheme="minorHAnsi"/>
          <w:color w:val="000000" w:themeColor="text1"/>
          <w:sz w:val="24"/>
          <w:szCs w:val="24"/>
          <w:vertAlign w:val="superscript"/>
        </w:rPr>
        <w:t>3,4</w:t>
      </w:r>
      <w:r w:rsidRPr="00D92B43">
        <w:rPr>
          <w:rFonts w:eastAsiaTheme="minorEastAsia" w:cstheme="minorHAnsi"/>
          <w:color w:val="000000" w:themeColor="text1"/>
          <w:sz w:val="24"/>
          <w:szCs w:val="24"/>
        </w:rPr>
        <w:t xml:space="preserve"> MB ChB, Ph.D., FRCSC. Ali A. Ali</w:t>
      </w:r>
      <w:r w:rsidRPr="00D92B43">
        <w:rPr>
          <w:rFonts w:eastAsiaTheme="minorEastAsia" w:cstheme="minorHAnsi"/>
          <w:color w:val="000000" w:themeColor="text1"/>
          <w:sz w:val="24"/>
          <w:szCs w:val="24"/>
          <w:vertAlign w:val="superscript"/>
        </w:rPr>
        <w:t>5</w:t>
      </w:r>
      <w:r w:rsidRPr="00D92B43">
        <w:rPr>
          <w:rFonts w:eastAsiaTheme="minorEastAsia" w:cstheme="minorHAnsi"/>
          <w:color w:val="000000" w:themeColor="text1"/>
          <w:sz w:val="24"/>
          <w:szCs w:val="24"/>
          <w:vertAlign w:val="subscript"/>
        </w:rPr>
        <w:t>,</w:t>
      </w:r>
      <w:r w:rsidRPr="00D92B43">
        <w:rPr>
          <w:rFonts w:eastAsiaTheme="minorEastAsia" w:cstheme="minorHAnsi"/>
          <w:color w:val="000000" w:themeColor="text1"/>
          <w:sz w:val="24"/>
          <w:szCs w:val="24"/>
        </w:rPr>
        <w:t xml:space="preserve"> FIBMS. Zainab Fakhra</w:t>
      </w:r>
      <w:r w:rsidRPr="00D92B43">
        <w:rPr>
          <w:rFonts w:eastAsiaTheme="minorEastAsia" w:cstheme="minorHAnsi"/>
          <w:color w:val="000000" w:themeColor="text1"/>
          <w:sz w:val="24"/>
          <w:szCs w:val="24"/>
          <w:vertAlign w:val="superscript"/>
        </w:rPr>
        <w:t>4</w:t>
      </w:r>
      <w:r w:rsidRPr="00D92B43">
        <w:rPr>
          <w:rFonts w:eastAsiaTheme="minorEastAsia" w:cstheme="minorHAnsi"/>
          <w:color w:val="000000" w:themeColor="text1"/>
          <w:sz w:val="24"/>
          <w:szCs w:val="24"/>
        </w:rPr>
        <w:t xml:space="preserve">, MB ChB, MSc. </w:t>
      </w:r>
    </w:p>
    <w:p w14:paraId="3C287DE0" w14:textId="77777777" w:rsidR="00D92B43" w:rsidRPr="00D92B43" w:rsidRDefault="00D92B43" w:rsidP="00D92B43">
      <w:pPr>
        <w:numPr>
          <w:ilvl w:val="0"/>
          <w:numId w:val="1"/>
        </w:numPr>
        <w:spacing w:after="240" w:line="480" w:lineRule="auto"/>
        <w:contextualSpacing/>
        <w:jc w:val="both"/>
        <w:rPr>
          <w:rFonts w:eastAsiaTheme="minorEastAsia" w:cstheme="minorHAnsi"/>
          <w:color w:val="000000" w:themeColor="text1"/>
          <w:sz w:val="24"/>
          <w:szCs w:val="24"/>
        </w:rPr>
      </w:pPr>
      <w:r w:rsidRPr="00D92B43">
        <w:rPr>
          <w:rFonts w:eastAsiaTheme="minorEastAsia" w:cstheme="minorHAnsi"/>
          <w:iCs/>
          <w:color w:val="000000" w:themeColor="text1"/>
          <w:sz w:val="24"/>
          <w:szCs w:val="24"/>
        </w:rPr>
        <w:t xml:space="preserve">Department of Plastic and Reconstructive Surgery, </w:t>
      </w:r>
      <w:r w:rsidRPr="00D92B43">
        <w:rPr>
          <w:rFonts w:eastAsiaTheme="minorEastAsia" w:cstheme="minorHAnsi"/>
          <w:color w:val="000000" w:themeColor="text1"/>
          <w:sz w:val="24"/>
          <w:szCs w:val="24"/>
        </w:rPr>
        <w:t>Ghazi al-Hariri Hospital for Surgical Specialties</w:t>
      </w:r>
      <w:r w:rsidRPr="00D92B43">
        <w:rPr>
          <w:rFonts w:eastAsiaTheme="minorEastAsia" w:cstheme="minorHAnsi"/>
          <w:iCs/>
          <w:color w:val="000000" w:themeColor="text1"/>
          <w:sz w:val="24"/>
          <w:szCs w:val="24"/>
        </w:rPr>
        <w:t>, Baghdad Medical City, Baghdad, Iraq</w:t>
      </w:r>
    </w:p>
    <w:p w14:paraId="7871D616" w14:textId="77777777" w:rsidR="00D92B43" w:rsidRPr="00D92B43" w:rsidRDefault="00D92B43" w:rsidP="00D92B43">
      <w:pPr>
        <w:numPr>
          <w:ilvl w:val="0"/>
          <w:numId w:val="1"/>
        </w:numPr>
        <w:spacing w:after="240" w:line="480" w:lineRule="auto"/>
        <w:contextualSpacing/>
        <w:jc w:val="both"/>
        <w:rPr>
          <w:rFonts w:eastAsiaTheme="minorEastAsia" w:cstheme="minorHAnsi"/>
          <w:color w:val="000000" w:themeColor="text1"/>
          <w:sz w:val="24"/>
          <w:szCs w:val="24"/>
        </w:rPr>
      </w:pPr>
      <w:r w:rsidRPr="00D92B43">
        <w:rPr>
          <w:rFonts w:eastAsiaTheme="minorEastAsia" w:cstheme="minorHAnsi"/>
          <w:color w:val="000000" w:themeColor="text1"/>
          <w:sz w:val="24"/>
          <w:szCs w:val="24"/>
        </w:rPr>
        <w:t>Iraqi Board for Medical Specializations, Iraq</w:t>
      </w:r>
    </w:p>
    <w:p w14:paraId="422EF06B" w14:textId="77777777" w:rsidR="00D92B43" w:rsidRPr="00D92B43" w:rsidRDefault="00D92B43" w:rsidP="00D92B43">
      <w:pPr>
        <w:numPr>
          <w:ilvl w:val="0"/>
          <w:numId w:val="1"/>
        </w:numPr>
        <w:spacing w:after="240" w:line="480" w:lineRule="auto"/>
        <w:contextualSpacing/>
        <w:jc w:val="both"/>
        <w:rPr>
          <w:rFonts w:eastAsiaTheme="minorEastAsia" w:cstheme="minorHAnsi"/>
          <w:color w:val="000000" w:themeColor="text1"/>
          <w:sz w:val="24"/>
          <w:szCs w:val="24"/>
        </w:rPr>
      </w:pPr>
      <w:r w:rsidRPr="00D92B43">
        <w:rPr>
          <w:rFonts w:eastAsiaTheme="minorEastAsia" w:cstheme="minorHAnsi"/>
          <w:color w:val="000000" w:themeColor="text1"/>
          <w:sz w:val="24"/>
          <w:szCs w:val="24"/>
        </w:rPr>
        <w:t>Department of Plastic Surgery, Dalhousie University, Halifax, Canada</w:t>
      </w:r>
    </w:p>
    <w:p w14:paraId="1DCA1E67" w14:textId="77777777" w:rsidR="00D92B43" w:rsidRPr="00D92B43" w:rsidRDefault="00D92B43" w:rsidP="00D92B43">
      <w:pPr>
        <w:numPr>
          <w:ilvl w:val="0"/>
          <w:numId w:val="1"/>
        </w:numPr>
        <w:spacing w:after="240" w:line="480" w:lineRule="auto"/>
        <w:contextualSpacing/>
        <w:jc w:val="both"/>
        <w:rPr>
          <w:rFonts w:eastAsiaTheme="minorEastAsia" w:cstheme="minorHAnsi"/>
          <w:color w:val="000000" w:themeColor="text1"/>
          <w:sz w:val="24"/>
          <w:szCs w:val="24"/>
        </w:rPr>
      </w:pPr>
      <w:r w:rsidRPr="00D92B43">
        <w:rPr>
          <w:rFonts w:eastAsiaTheme="minorEastAsia" w:cstheme="minorHAnsi"/>
          <w:color w:val="000000" w:themeColor="text1"/>
          <w:sz w:val="24"/>
          <w:szCs w:val="24"/>
        </w:rPr>
        <w:t>Department of General Surgery, Plastic Surgery Team, Jaber Al-Ahmad Hospital, Kuwait</w:t>
      </w:r>
    </w:p>
    <w:p w14:paraId="6DFD0D9D" w14:textId="77777777" w:rsidR="00D92B43" w:rsidRPr="00D92B43" w:rsidRDefault="00D92B43" w:rsidP="00D92B43">
      <w:pPr>
        <w:numPr>
          <w:ilvl w:val="0"/>
          <w:numId w:val="1"/>
        </w:numPr>
        <w:spacing w:after="0" w:line="360" w:lineRule="auto"/>
        <w:contextualSpacing/>
        <w:rPr>
          <w:rFonts w:eastAsiaTheme="minorEastAsia" w:cstheme="minorHAnsi"/>
          <w:color w:val="000000" w:themeColor="text1"/>
          <w:sz w:val="24"/>
          <w:szCs w:val="24"/>
        </w:rPr>
      </w:pPr>
      <w:r w:rsidRPr="00D92B43">
        <w:rPr>
          <w:rFonts w:eastAsiaTheme="minorEastAsia" w:cstheme="minorHAnsi"/>
          <w:color w:val="000000" w:themeColor="text1"/>
          <w:sz w:val="24"/>
          <w:szCs w:val="24"/>
        </w:rPr>
        <w:t>Department of Plastic Surgery, Kirkuk University, College of Medicine, Iraq</w:t>
      </w:r>
    </w:p>
    <w:p w14:paraId="200022B8" w14:textId="77777777" w:rsidR="00D92B43" w:rsidRPr="00D92B43" w:rsidRDefault="00D92B43" w:rsidP="00D92B43">
      <w:pPr>
        <w:spacing w:after="240" w:line="480" w:lineRule="auto"/>
        <w:jc w:val="center"/>
        <w:rPr>
          <w:rFonts w:eastAsia="Times New Roman"/>
          <w:b/>
          <w:bCs/>
          <w:color w:val="000000" w:themeColor="text1"/>
          <w:sz w:val="32"/>
          <w:szCs w:val="32"/>
          <w:u w:val="single"/>
        </w:rPr>
      </w:pPr>
    </w:p>
    <w:p w14:paraId="4040A8DD" w14:textId="77777777" w:rsidR="00D92B43" w:rsidRPr="00D92B43" w:rsidRDefault="00D92B43" w:rsidP="00D92B43">
      <w:pPr>
        <w:spacing w:after="240" w:line="480" w:lineRule="auto"/>
        <w:jc w:val="center"/>
        <w:rPr>
          <w:rFonts w:eastAsia="Times New Roman"/>
          <w:b/>
          <w:bCs/>
          <w:color w:val="000000" w:themeColor="text1"/>
          <w:sz w:val="32"/>
          <w:szCs w:val="32"/>
          <w:u w:val="single"/>
        </w:rPr>
      </w:pPr>
    </w:p>
    <w:p w14:paraId="0B9AECB9" w14:textId="77777777" w:rsidR="00D92B43" w:rsidRPr="00D92B43" w:rsidRDefault="00D92B43" w:rsidP="00D92B43">
      <w:pPr>
        <w:spacing w:after="240" w:line="480" w:lineRule="auto"/>
        <w:rPr>
          <w:rFonts w:asciiTheme="majorBidi" w:eastAsiaTheme="minorEastAsia" w:hAnsiTheme="majorBidi" w:cstheme="majorBidi"/>
          <w:color w:val="000000" w:themeColor="text1"/>
          <w:sz w:val="28"/>
          <w:szCs w:val="28"/>
        </w:rPr>
      </w:pPr>
      <w:r w:rsidRPr="00D92B43">
        <w:rPr>
          <w:rFonts w:asciiTheme="majorBidi" w:eastAsiaTheme="minorEastAsia" w:hAnsiTheme="majorBidi" w:cstheme="majorBidi"/>
          <w:color w:val="000000" w:themeColor="text1"/>
          <w:sz w:val="28"/>
          <w:szCs w:val="28"/>
        </w:rPr>
        <w:t>Clinical trial registration information: ISRCTN trial reference number 15430640</w:t>
      </w:r>
    </w:p>
    <w:p w14:paraId="51781ECB" w14:textId="77777777" w:rsidR="00D92B43" w:rsidRPr="00D92B43" w:rsidRDefault="00D92B43" w:rsidP="00D92B43">
      <w:pPr>
        <w:spacing w:after="240" w:line="480" w:lineRule="auto"/>
        <w:jc w:val="center"/>
        <w:rPr>
          <w:rFonts w:eastAsia="Times New Roman"/>
          <w:b/>
          <w:bCs/>
          <w:color w:val="000000" w:themeColor="text1"/>
          <w:sz w:val="32"/>
          <w:szCs w:val="32"/>
          <w:u w:val="single"/>
        </w:rPr>
      </w:pPr>
    </w:p>
    <w:p w14:paraId="08422452" w14:textId="77777777" w:rsidR="00D92B43" w:rsidRPr="00D92B43" w:rsidRDefault="00D92B43" w:rsidP="00D92B43">
      <w:pPr>
        <w:spacing w:after="240" w:line="480" w:lineRule="auto"/>
        <w:rPr>
          <w:rFonts w:eastAsia="Times New Roman"/>
          <w:b/>
          <w:bCs/>
          <w:color w:val="000000" w:themeColor="text1"/>
          <w:sz w:val="32"/>
          <w:szCs w:val="32"/>
          <w:u w:val="single"/>
        </w:rPr>
      </w:pPr>
    </w:p>
    <w:p w14:paraId="6C7817B5" w14:textId="77777777" w:rsidR="00D92B43" w:rsidRPr="00D92B43" w:rsidRDefault="00D92B43" w:rsidP="00D92B43">
      <w:pPr>
        <w:spacing w:before="100" w:beforeAutospacing="1" w:after="100" w:afterAutospacing="1" w:line="480" w:lineRule="auto"/>
        <w:rPr>
          <w:rFonts w:eastAsiaTheme="minorEastAsia" w:cstheme="minorHAnsi"/>
          <w:color w:val="000000" w:themeColor="text1"/>
          <w:sz w:val="24"/>
          <w:szCs w:val="24"/>
        </w:rPr>
      </w:pPr>
      <w:r w:rsidRPr="00D92B43">
        <w:rPr>
          <w:rFonts w:eastAsiaTheme="minorEastAsia" w:cstheme="minorHAnsi"/>
          <w:b/>
          <w:bCs/>
          <w:color w:val="000000" w:themeColor="text1"/>
          <w:sz w:val="24"/>
          <w:szCs w:val="24"/>
        </w:rPr>
        <w:lastRenderedPageBreak/>
        <w:t xml:space="preserve">Corresponding author: </w:t>
      </w:r>
    </w:p>
    <w:p w14:paraId="56326440" w14:textId="77777777" w:rsidR="00D92B43" w:rsidRPr="00D92B43" w:rsidRDefault="00D92B43" w:rsidP="00D92B43">
      <w:pPr>
        <w:spacing w:after="120" w:line="480" w:lineRule="auto"/>
        <w:jc w:val="both"/>
        <w:rPr>
          <w:rFonts w:eastAsiaTheme="minorEastAsia"/>
          <w:color w:val="000000" w:themeColor="text1"/>
          <w:sz w:val="24"/>
          <w:szCs w:val="24"/>
        </w:rPr>
      </w:pPr>
      <w:r w:rsidRPr="00D92B43">
        <w:rPr>
          <w:rFonts w:eastAsiaTheme="minorEastAsia"/>
          <w:color w:val="000000" w:themeColor="text1"/>
          <w:sz w:val="24"/>
          <w:szCs w:val="24"/>
        </w:rPr>
        <w:t>Waleed K. Albayati, MB ChB, MRCS</w:t>
      </w:r>
    </w:p>
    <w:p w14:paraId="663CE1DC" w14:textId="77777777" w:rsidR="00D92B43" w:rsidRPr="00D92B43" w:rsidRDefault="00D92B43" w:rsidP="00D92B43">
      <w:pPr>
        <w:spacing w:after="120" w:line="480" w:lineRule="auto"/>
        <w:jc w:val="both"/>
        <w:rPr>
          <w:rFonts w:eastAsiaTheme="minorEastAsia"/>
          <w:color w:val="000000" w:themeColor="text1"/>
          <w:sz w:val="24"/>
          <w:szCs w:val="24"/>
        </w:rPr>
      </w:pPr>
      <w:r w:rsidRPr="00D92B43">
        <w:rPr>
          <w:rFonts w:eastAsiaTheme="minorEastAsia"/>
          <w:i/>
          <w:iCs/>
          <w:color w:val="000000" w:themeColor="text1"/>
          <w:sz w:val="24"/>
          <w:szCs w:val="24"/>
        </w:rPr>
        <w:t xml:space="preserve">Department of Plastic and Reconstructive Surgery, </w:t>
      </w:r>
      <w:proofErr w:type="spellStart"/>
      <w:r w:rsidRPr="00D92B43">
        <w:rPr>
          <w:rFonts w:eastAsiaTheme="minorEastAsia"/>
          <w:color w:val="000000" w:themeColor="text1"/>
          <w:sz w:val="24"/>
          <w:szCs w:val="24"/>
        </w:rPr>
        <w:t>Ghazy</w:t>
      </w:r>
      <w:proofErr w:type="spellEnd"/>
      <w:r w:rsidRPr="00D92B43">
        <w:rPr>
          <w:rFonts w:eastAsiaTheme="minorEastAsia"/>
          <w:color w:val="000000" w:themeColor="text1"/>
          <w:sz w:val="24"/>
          <w:szCs w:val="24"/>
        </w:rPr>
        <w:t xml:space="preserve"> al-Hariri Hospital for Surgical Specialties</w:t>
      </w:r>
      <w:r w:rsidRPr="00D92B43">
        <w:rPr>
          <w:rFonts w:eastAsiaTheme="minorEastAsia"/>
          <w:i/>
          <w:iCs/>
          <w:color w:val="000000" w:themeColor="text1"/>
          <w:sz w:val="24"/>
          <w:szCs w:val="24"/>
        </w:rPr>
        <w:t>, Baghdad Medical City, Baghdad, Iraq</w:t>
      </w:r>
    </w:p>
    <w:p w14:paraId="48B1A35E" w14:textId="77777777" w:rsidR="00D92B43" w:rsidRPr="00D92B43" w:rsidRDefault="00D92B43" w:rsidP="00D92B43">
      <w:pPr>
        <w:spacing w:after="120" w:line="480" w:lineRule="auto"/>
        <w:jc w:val="both"/>
        <w:rPr>
          <w:rFonts w:eastAsiaTheme="minorEastAsia"/>
          <w:color w:val="000000" w:themeColor="text1"/>
          <w:sz w:val="24"/>
          <w:szCs w:val="24"/>
        </w:rPr>
      </w:pPr>
      <w:r w:rsidRPr="00D92B43">
        <w:rPr>
          <w:rFonts w:eastAsiaTheme="minorEastAsia"/>
          <w:i/>
          <w:iCs/>
          <w:color w:val="000000" w:themeColor="text1"/>
          <w:sz w:val="24"/>
          <w:szCs w:val="24"/>
        </w:rPr>
        <w:t xml:space="preserve">Email address: </w:t>
      </w:r>
      <w:hyperlink r:id="rId5" w:history="1">
        <w:r w:rsidRPr="00D92B43">
          <w:rPr>
            <w:rFonts w:eastAsiaTheme="minorEastAsia"/>
            <w:color w:val="000000" w:themeColor="text1"/>
            <w:u w:val="single"/>
          </w:rPr>
          <w:t>dr.waleed1986@yahoo.com</w:t>
        </w:r>
      </w:hyperlink>
    </w:p>
    <w:p w14:paraId="61D51CF2" w14:textId="77777777" w:rsidR="00D92B43" w:rsidRPr="00D92B43" w:rsidRDefault="00D92B43" w:rsidP="00D92B43">
      <w:pPr>
        <w:spacing w:after="120" w:line="480" w:lineRule="auto"/>
        <w:jc w:val="both"/>
        <w:rPr>
          <w:rFonts w:eastAsiaTheme="minorEastAsia"/>
          <w:i/>
          <w:iCs/>
          <w:color w:val="000000" w:themeColor="text1"/>
          <w:sz w:val="24"/>
          <w:szCs w:val="24"/>
        </w:rPr>
      </w:pPr>
      <w:r w:rsidRPr="00D92B43">
        <w:rPr>
          <w:rFonts w:eastAsiaTheme="minorEastAsia"/>
          <w:i/>
          <w:iCs/>
          <w:color w:val="000000" w:themeColor="text1"/>
          <w:sz w:val="24"/>
          <w:szCs w:val="24"/>
        </w:rPr>
        <w:t>Mobile: +9647709363536</w:t>
      </w:r>
    </w:p>
    <w:p w14:paraId="47C45AE9" w14:textId="77777777" w:rsidR="00D92B43" w:rsidRPr="00D92B43" w:rsidRDefault="00D92B43" w:rsidP="00D92B43">
      <w:pPr>
        <w:shd w:val="clear" w:color="auto" w:fill="FFFFFF"/>
        <w:spacing w:after="240" w:line="480" w:lineRule="auto"/>
        <w:rPr>
          <w:rFonts w:asciiTheme="majorBidi" w:eastAsiaTheme="minorEastAsia" w:hAnsiTheme="majorBidi" w:cstheme="majorBidi"/>
          <w:color w:val="000000" w:themeColor="text1"/>
          <w:sz w:val="28"/>
          <w:szCs w:val="28"/>
        </w:rPr>
      </w:pPr>
      <w:r w:rsidRPr="00D92B43">
        <w:rPr>
          <w:rFonts w:asciiTheme="majorBidi" w:eastAsiaTheme="minorEastAsia" w:hAnsiTheme="majorBidi" w:cstheme="majorBidi"/>
          <w:b/>
          <w:bCs/>
          <w:color w:val="000000" w:themeColor="text1"/>
          <w:sz w:val="28"/>
          <w:szCs w:val="28"/>
          <w:shd w:val="clear" w:color="auto" w:fill="A6CE39"/>
        </w:rPr>
        <w:t>ORCID ID</w:t>
      </w:r>
      <w:r w:rsidRPr="00D92B43">
        <w:rPr>
          <w:rFonts w:asciiTheme="majorBidi" w:eastAsiaTheme="minorEastAsia" w:hAnsiTheme="majorBidi" w:cstheme="majorBidi"/>
          <w:color w:val="000000" w:themeColor="text1"/>
          <w:sz w:val="28"/>
          <w:szCs w:val="28"/>
        </w:rPr>
        <w:t xml:space="preserve"> </w:t>
      </w:r>
      <w:r w:rsidRPr="00D92B43">
        <w:rPr>
          <w:rFonts w:asciiTheme="majorBidi" w:eastAsia="Times New Roman" w:hAnsiTheme="majorBidi" w:cstheme="majorBidi"/>
          <w:color w:val="000000" w:themeColor="text1"/>
          <w:sz w:val="28"/>
          <w:szCs w:val="28"/>
        </w:rPr>
        <w:t>https://orcid.org/0000-0002-7530-0230</w:t>
      </w:r>
    </w:p>
    <w:p w14:paraId="52E0852B" w14:textId="77777777" w:rsidR="00D92B43" w:rsidRPr="00D92B43" w:rsidRDefault="00D92B43" w:rsidP="00D92B43">
      <w:pPr>
        <w:spacing w:after="120" w:line="480" w:lineRule="auto"/>
        <w:jc w:val="both"/>
        <w:rPr>
          <w:rFonts w:eastAsiaTheme="minorEastAsia"/>
          <w:b/>
          <w:bCs/>
          <w:i/>
          <w:iCs/>
          <w:color w:val="000000" w:themeColor="text1"/>
          <w:sz w:val="24"/>
          <w:szCs w:val="24"/>
        </w:rPr>
      </w:pPr>
    </w:p>
    <w:p w14:paraId="0A61AB60" w14:textId="77777777" w:rsidR="00D92B43" w:rsidRPr="00D92B43" w:rsidRDefault="00D92B43" w:rsidP="00D92B43">
      <w:pPr>
        <w:spacing w:after="240" w:line="480" w:lineRule="auto"/>
        <w:jc w:val="both"/>
        <w:rPr>
          <w:rFonts w:eastAsiaTheme="minorEastAsia"/>
          <w:b/>
          <w:bCs/>
          <w:color w:val="000000" w:themeColor="text1"/>
          <w:sz w:val="24"/>
          <w:szCs w:val="24"/>
        </w:rPr>
      </w:pPr>
      <w:r w:rsidRPr="00D92B43">
        <w:rPr>
          <w:rFonts w:eastAsiaTheme="minorEastAsia"/>
          <w:b/>
          <w:bCs/>
          <w:color w:val="000000" w:themeColor="text1"/>
          <w:sz w:val="24"/>
          <w:szCs w:val="24"/>
        </w:rPr>
        <w:t>There are no conflicts of interest to report, and the authors received no funding for this study.</w:t>
      </w:r>
    </w:p>
    <w:p w14:paraId="4FC1D3C3" w14:textId="77777777" w:rsidR="00D92B43" w:rsidRPr="00D92B43" w:rsidRDefault="00D92B43" w:rsidP="00D92B43">
      <w:pPr>
        <w:spacing w:after="240" w:line="480" w:lineRule="auto"/>
        <w:jc w:val="both"/>
        <w:rPr>
          <w:rFonts w:ascii="Verdana" w:eastAsiaTheme="minorEastAsia" w:hAnsi="Verdana"/>
          <w:b/>
          <w:bCs/>
          <w:color w:val="000000" w:themeColor="text1"/>
          <w:sz w:val="20"/>
          <w:szCs w:val="20"/>
        </w:rPr>
      </w:pPr>
    </w:p>
    <w:p w14:paraId="59E5D241" w14:textId="77777777" w:rsidR="00D92B43" w:rsidRPr="00D92B43" w:rsidRDefault="00D92B43" w:rsidP="00D92B43">
      <w:pPr>
        <w:spacing w:after="240" w:line="480" w:lineRule="auto"/>
        <w:jc w:val="both"/>
        <w:rPr>
          <w:rFonts w:eastAsiaTheme="minorEastAsia"/>
          <w:color w:val="000000" w:themeColor="text1"/>
          <w:sz w:val="24"/>
          <w:szCs w:val="24"/>
        </w:rPr>
      </w:pPr>
    </w:p>
    <w:p w14:paraId="60BFEF76" w14:textId="77777777" w:rsidR="00D92B43" w:rsidRPr="00D92B43" w:rsidRDefault="00D92B43" w:rsidP="00D92B43">
      <w:pPr>
        <w:spacing w:after="240" w:line="480" w:lineRule="auto"/>
        <w:jc w:val="center"/>
        <w:rPr>
          <w:rFonts w:eastAsia="Times New Roman"/>
          <w:b/>
          <w:bCs/>
          <w:color w:val="000000" w:themeColor="text1"/>
          <w:sz w:val="32"/>
          <w:szCs w:val="32"/>
          <w:u w:val="single"/>
        </w:rPr>
      </w:pPr>
    </w:p>
    <w:bookmarkEnd w:id="0"/>
    <w:p w14:paraId="3E5278A1" w14:textId="77777777" w:rsidR="00D92B43" w:rsidRPr="00D92B43" w:rsidRDefault="00D92B43" w:rsidP="00D92B43">
      <w:pPr>
        <w:spacing w:after="0" w:line="480" w:lineRule="auto"/>
        <w:rPr>
          <w:rFonts w:eastAsia="Times New Roman" w:cs="Times New Roman"/>
          <w:color w:val="000000" w:themeColor="text1"/>
          <w:sz w:val="24"/>
          <w:szCs w:val="24"/>
        </w:rPr>
      </w:pPr>
    </w:p>
    <w:p w14:paraId="7CEA8E81" w14:textId="77777777" w:rsidR="00D92B43" w:rsidRPr="00D92B43" w:rsidRDefault="00D92B43" w:rsidP="00D92B43">
      <w:pPr>
        <w:spacing w:after="240" w:line="480" w:lineRule="auto"/>
        <w:jc w:val="both"/>
        <w:rPr>
          <w:rFonts w:eastAsiaTheme="minorEastAsia"/>
          <w:color w:val="000000" w:themeColor="text1"/>
        </w:rPr>
      </w:pPr>
      <w:r w:rsidRPr="00D92B43">
        <w:rPr>
          <w:rFonts w:eastAsiaTheme="minorEastAsia"/>
          <w:b/>
          <w:bCs/>
          <w:color w:val="000000" w:themeColor="text1"/>
        </w:rPr>
        <w:t>Key Words:</w:t>
      </w:r>
      <w:r w:rsidRPr="00D92B43">
        <w:rPr>
          <w:rFonts w:eastAsiaTheme="minorEastAsia"/>
          <w:color w:val="000000" w:themeColor="text1"/>
        </w:rPr>
        <w:t xml:space="preserve"> Wound Management, Negative Pressure Wound Therapy (NPWT), VAC Therapy System, Wound Bed Score (WBS).</w:t>
      </w:r>
      <w:bookmarkStart w:id="1" w:name="_Hlk57597861"/>
    </w:p>
    <w:bookmarkEnd w:id="1"/>
    <w:p w14:paraId="4D69D8C8" w14:textId="77777777" w:rsidR="00D92B43" w:rsidRPr="00D92B43" w:rsidRDefault="00D92B43" w:rsidP="00D92B43">
      <w:pPr>
        <w:spacing w:after="240" w:line="480" w:lineRule="auto"/>
        <w:jc w:val="both"/>
        <w:rPr>
          <w:rFonts w:eastAsiaTheme="minorEastAsia"/>
          <w:color w:val="000000" w:themeColor="text1"/>
          <w:sz w:val="24"/>
          <w:szCs w:val="24"/>
        </w:rPr>
      </w:pPr>
    </w:p>
    <w:p w14:paraId="70AE5C7A" w14:textId="77777777" w:rsidR="00D92B43" w:rsidRPr="00D92B43" w:rsidRDefault="00D92B43" w:rsidP="00D92B43">
      <w:pPr>
        <w:spacing w:before="600" w:after="0" w:line="480" w:lineRule="auto"/>
        <w:outlineLvl w:val="0"/>
        <w:rPr>
          <w:rFonts w:asciiTheme="majorHAnsi" w:eastAsiaTheme="majorEastAsia" w:hAnsiTheme="majorHAnsi" w:cstheme="majorBidi"/>
          <w:b/>
          <w:bCs/>
          <w:i/>
          <w:color w:val="000000" w:themeColor="text1"/>
          <w:sz w:val="32"/>
          <w:szCs w:val="32"/>
        </w:rPr>
      </w:pPr>
      <w:r w:rsidRPr="00D92B43">
        <w:rPr>
          <w:rFonts w:asciiTheme="majorHAnsi" w:eastAsiaTheme="majorEastAsia" w:hAnsiTheme="majorHAnsi" w:cstheme="majorBidi"/>
          <w:b/>
          <w:bCs/>
          <w:i/>
          <w:color w:val="000000" w:themeColor="text1"/>
          <w:sz w:val="32"/>
          <w:szCs w:val="32"/>
        </w:rPr>
        <w:lastRenderedPageBreak/>
        <w:t>Abstract:</w:t>
      </w:r>
    </w:p>
    <w:p w14:paraId="6C1E9CC5" w14:textId="77777777" w:rsidR="00D92B43" w:rsidRPr="00D92B43" w:rsidRDefault="00D92B43" w:rsidP="00D92B43">
      <w:pPr>
        <w:spacing w:after="240" w:line="480" w:lineRule="auto"/>
        <w:jc w:val="both"/>
        <w:rPr>
          <w:rFonts w:eastAsiaTheme="minorEastAsia"/>
          <w:color w:val="000000" w:themeColor="text1"/>
        </w:rPr>
      </w:pPr>
      <w:r w:rsidRPr="00D92B43">
        <w:rPr>
          <w:rFonts w:eastAsiaTheme="minorEastAsia"/>
          <w:b/>
          <w:bCs/>
          <w:color w:val="000000" w:themeColor="text1"/>
          <w:sz w:val="24"/>
          <w:szCs w:val="24"/>
        </w:rPr>
        <w:t>Summary:</w:t>
      </w:r>
      <w:r w:rsidRPr="00D92B43">
        <w:rPr>
          <w:rFonts w:eastAsiaTheme="minorEastAsia"/>
          <w:color w:val="000000" w:themeColor="text1"/>
          <w:sz w:val="24"/>
          <w:szCs w:val="24"/>
        </w:rPr>
        <w:t xml:space="preserve"> </w:t>
      </w:r>
      <w:r w:rsidRPr="00D92B43">
        <w:rPr>
          <w:rFonts w:eastAsiaTheme="minorEastAsia"/>
          <w:color w:val="000000" w:themeColor="text1"/>
        </w:rPr>
        <w:t xml:space="preserve">Negative pressure wound therapy (NPWT) has shown remarkable adaptation in wound management worldwide. Numerous studies have provided evidence that demonstrates both the medical and financial advantages of NPWT. In this study, the V.A.C.® Therapy System (Kinetic Concepts Inc. (KCI)), one of the leading commercially used NPWT systems, has been utilized to treat patients with either acute or chronic wounds requiring surgical intervention, with the aim of </w:t>
      </w:r>
      <w:bookmarkStart w:id="2" w:name="_Hlk57665336"/>
      <w:r w:rsidRPr="00D92B43">
        <w:rPr>
          <w:rFonts w:eastAsiaTheme="minorEastAsia"/>
          <w:color w:val="000000" w:themeColor="text1"/>
        </w:rPr>
        <w:t xml:space="preserve">demonstrating the efficacy of using a modified version of the VAC system while reducing the total associated cost. </w:t>
      </w:r>
    </w:p>
    <w:bookmarkEnd w:id="2"/>
    <w:p w14:paraId="6D71137F" w14:textId="77777777" w:rsidR="00D92B43" w:rsidRPr="00D92B43" w:rsidRDefault="00D92B43" w:rsidP="00D92B43">
      <w:pPr>
        <w:spacing w:after="240" w:line="480" w:lineRule="auto"/>
        <w:jc w:val="both"/>
        <w:rPr>
          <w:rFonts w:eastAsiaTheme="minorEastAsia"/>
          <w:color w:val="000000" w:themeColor="text1"/>
        </w:rPr>
      </w:pPr>
      <w:r w:rsidRPr="00D92B43">
        <w:rPr>
          <w:rFonts w:eastAsiaTheme="minorEastAsia"/>
          <w:b/>
          <w:bCs/>
          <w:color w:val="000000" w:themeColor="text1"/>
          <w:sz w:val="24"/>
          <w:szCs w:val="24"/>
        </w:rPr>
        <w:t>Method:</w:t>
      </w:r>
      <w:r w:rsidRPr="00D92B43">
        <w:rPr>
          <w:rFonts w:eastAsiaTheme="minorEastAsia"/>
          <w:bCs/>
          <w:color w:val="000000" w:themeColor="text1"/>
          <w:sz w:val="24"/>
          <w:szCs w:val="24"/>
        </w:rPr>
        <w:t xml:space="preserve"> </w:t>
      </w:r>
      <w:r w:rsidRPr="00D92B43">
        <w:rPr>
          <w:rFonts w:eastAsiaTheme="minorEastAsia"/>
          <w:color w:val="000000" w:themeColor="text1"/>
        </w:rPr>
        <w:t xml:space="preserve">The patients were divided into two randomly selected groups using randomization generator software. A modification was made by replacing the disposable canister provided by KCI with an alternative re-usable canister (Baxter, Inc.); one group was assigned to use the conventional VAC Therapy System and the other was assigned to use the modified version. Our study aimed to investigate whether this modification would lower the cost of the V.A.C.® Therapy System while still achieving the desired outcome. </w:t>
      </w:r>
    </w:p>
    <w:p w14:paraId="2605D890" w14:textId="77777777" w:rsidR="00D92B43" w:rsidRPr="00D92B43" w:rsidRDefault="00D92B43" w:rsidP="00D92B43">
      <w:pPr>
        <w:spacing w:after="240" w:line="480" w:lineRule="auto"/>
        <w:jc w:val="both"/>
        <w:rPr>
          <w:rFonts w:eastAsiaTheme="minorEastAsia"/>
          <w:color w:val="000000" w:themeColor="text1"/>
        </w:rPr>
      </w:pPr>
      <w:r w:rsidRPr="00D92B43">
        <w:rPr>
          <w:rFonts w:eastAsiaTheme="minorEastAsia"/>
          <w:b/>
          <w:bCs/>
          <w:color w:val="000000" w:themeColor="text1"/>
          <w:sz w:val="24"/>
          <w:szCs w:val="24"/>
        </w:rPr>
        <w:t>Results:</w:t>
      </w:r>
      <w:r w:rsidRPr="00D92B43">
        <w:rPr>
          <w:rFonts w:eastAsiaTheme="minorEastAsia"/>
          <w:color w:val="000000" w:themeColor="text1"/>
          <w:sz w:val="24"/>
          <w:szCs w:val="24"/>
        </w:rPr>
        <w:t xml:space="preserve"> </w:t>
      </w:r>
      <w:r w:rsidRPr="00D92B43">
        <w:rPr>
          <w:rFonts w:eastAsiaTheme="minorEastAsia"/>
          <w:color w:val="000000" w:themeColor="text1"/>
        </w:rPr>
        <w:t>The V.A.C.® Therapy System contributed to improving the Wound Bed Score (WBS) in both groups, which supports previous findings on the effectiveness of NPWT while reflecting that the modification did not negatively impact the functionality and the integrity of the V.A.C.® Therapy System. Furthermore, the average daily consumables cost was markedly reduced in the modified group compared to the standard group, which reduced the overall cost of treatment.</w:t>
      </w:r>
    </w:p>
    <w:p w14:paraId="4951D5AB" w14:textId="77777777" w:rsidR="00D92B43" w:rsidRPr="00D92B43" w:rsidRDefault="00D92B43" w:rsidP="00D92B43">
      <w:pPr>
        <w:spacing w:after="240" w:line="480" w:lineRule="auto"/>
        <w:jc w:val="both"/>
        <w:rPr>
          <w:rFonts w:eastAsiaTheme="minorEastAsia"/>
          <w:color w:val="000000" w:themeColor="text1"/>
        </w:rPr>
      </w:pPr>
      <w:r w:rsidRPr="00D92B43">
        <w:rPr>
          <w:rFonts w:eastAsiaTheme="minorEastAsia"/>
          <w:b/>
          <w:bCs/>
          <w:color w:val="000000" w:themeColor="text1"/>
          <w:sz w:val="24"/>
          <w:szCs w:val="24"/>
        </w:rPr>
        <w:t>Conclusion</w:t>
      </w:r>
      <w:r w:rsidRPr="00D92B43">
        <w:rPr>
          <w:rFonts w:eastAsiaTheme="minorEastAsia"/>
          <w:b/>
          <w:color w:val="000000" w:themeColor="text1"/>
        </w:rPr>
        <w:t>:</w:t>
      </w:r>
      <w:r w:rsidRPr="00D92B43">
        <w:rPr>
          <w:rFonts w:eastAsiaTheme="minorEastAsia"/>
          <w:color w:val="000000" w:themeColor="text1"/>
        </w:rPr>
        <w:t xml:space="preserve"> It is possible to use the V.A.C.® Therapy System to its full advantage, while minimizing the financial burden of using it.</w:t>
      </w:r>
    </w:p>
    <w:p w14:paraId="0646AA0E" w14:textId="31C2B46B" w:rsidR="00D65C06" w:rsidRDefault="00D65C06">
      <w:pPr>
        <w:rPr>
          <w:color w:val="000000" w:themeColor="text1"/>
        </w:rPr>
      </w:pPr>
    </w:p>
    <w:p w14:paraId="15903D1F" w14:textId="59859657" w:rsidR="00A235B2" w:rsidRDefault="00A235B2">
      <w:pPr>
        <w:rPr>
          <w:color w:val="000000" w:themeColor="text1"/>
        </w:rPr>
      </w:pPr>
    </w:p>
    <w:p w14:paraId="74E57DC4" w14:textId="38E5940E" w:rsidR="00A235B2" w:rsidRPr="00D92B43" w:rsidRDefault="00A235B2">
      <w:pPr>
        <w:rPr>
          <w:color w:val="000000" w:themeColor="text1"/>
        </w:rPr>
      </w:pPr>
      <w:r>
        <w:rPr>
          <w:noProof/>
          <w:color w:val="000000" w:themeColor="text1"/>
        </w:rPr>
        <w:lastRenderedPageBreak/>
        <w:drawing>
          <wp:inline distT="0" distB="0" distL="0" distR="0" wp14:anchorId="5A6D9F79" wp14:editId="2A43E6C4">
            <wp:extent cx="5747045" cy="76648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47045" cy="7664844"/>
                    </a:xfrm>
                    <a:prstGeom prst="rect">
                      <a:avLst/>
                    </a:prstGeom>
                  </pic:spPr>
                </pic:pic>
              </a:graphicData>
            </a:graphic>
          </wp:inline>
        </w:drawing>
      </w:r>
    </w:p>
    <w:sectPr w:rsidR="00A235B2" w:rsidRPr="00D92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77E28"/>
    <w:multiLevelType w:val="hybridMultilevel"/>
    <w:tmpl w:val="C9FC42CE"/>
    <w:lvl w:ilvl="0" w:tplc="8304A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0F8B"/>
    <w:rsid w:val="006E357E"/>
    <w:rsid w:val="00A235B2"/>
    <w:rsid w:val="00D65C06"/>
    <w:rsid w:val="00D92B43"/>
    <w:rsid w:val="00F50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6D7F"/>
  <w15:chartTrackingRefBased/>
  <w15:docId w15:val="{07B777B2-A235-4D89-B993-B731FC66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4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r.waleed1986@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albayati</dc:creator>
  <cp:keywords/>
  <dc:description/>
  <cp:lastModifiedBy>waleed albayati</cp:lastModifiedBy>
  <cp:revision>2</cp:revision>
  <dcterms:created xsi:type="dcterms:W3CDTF">2021-10-29T22:47:00Z</dcterms:created>
  <dcterms:modified xsi:type="dcterms:W3CDTF">2021-10-29T23:04:00Z</dcterms:modified>
</cp:coreProperties>
</file>